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8" w:rsidRPr="00F73056" w:rsidRDefault="00462178" w:rsidP="00462178">
      <w:pPr>
        <w:jc w:val="center"/>
        <w:rPr>
          <w:b/>
          <w:sz w:val="28"/>
          <w:szCs w:val="28"/>
          <w:lang w:val="uk-UA"/>
        </w:rPr>
      </w:pPr>
      <w:bookmarkStart w:id="0" w:name="_GoBack"/>
      <w:bookmarkEnd w:id="0"/>
    </w:p>
    <w:p w:rsidR="00462178" w:rsidRPr="00F73056" w:rsidRDefault="00462178" w:rsidP="00462178">
      <w:pPr>
        <w:jc w:val="center"/>
        <w:rPr>
          <w:b/>
          <w:sz w:val="28"/>
          <w:szCs w:val="28"/>
          <w:lang w:val="uk-UA"/>
        </w:rPr>
      </w:pPr>
      <w:r w:rsidRPr="00F73056">
        <w:rPr>
          <w:b/>
          <w:sz w:val="28"/>
          <w:szCs w:val="28"/>
          <w:lang w:val="uk-UA"/>
        </w:rPr>
        <w:t>ПОЛОЖЕННЯ</w:t>
      </w:r>
    </w:p>
    <w:p w:rsidR="00462178" w:rsidRPr="00F73056" w:rsidRDefault="000A30B1" w:rsidP="00462178">
      <w:pPr>
        <w:jc w:val="center"/>
        <w:rPr>
          <w:b/>
          <w:sz w:val="28"/>
          <w:szCs w:val="28"/>
          <w:lang w:val="uk-UA"/>
        </w:rPr>
      </w:pPr>
      <w:r w:rsidRPr="00F73056">
        <w:rPr>
          <w:b/>
          <w:sz w:val="28"/>
          <w:szCs w:val="28"/>
          <w:lang w:val="uk-UA"/>
        </w:rPr>
        <w:t xml:space="preserve">Про </w:t>
      </w:r>
      <w:r w:rsidR="00462178" w:rsidRPr="00F73056">
        <w:rPr>
          <w:b/>
          <w:sz w:val="28"/>
          <w:szCs w:val="28"/>
          <w:lang w:val="uk-UA"/>
        </w:rPr>
        <w:t xml:space="preserve"> </w:t>
      </w:r>
      <w:r w:rsidR="00711B0F" w:rsidRPr="00F73056">
        <w:rPr>
          <w:b/>
          <w:sz w:val="28"/>
          <w:szCs w:val="28"/>
          <w:lang w:val="uk-UA"/>
        </w:rPr>
        <w:t>Міжнародний</w:t>
      </w:r>
      <w:r w:rsidR="00462178" w:rsidRPr="00F73056">
        <w:rPr>
          <w:b/>
          <w:sz w:val="28"/>
          <w:szCs w:val="28"/>
          <w:lang w:val="uk-UA"/>
        </w:rPr>
        <w:t xml:space="preserve"> конкурс наукових робіт </w:t>
      </w:r>
    </w:p>
    <w:p w:rsidR="00462178" w:rsidRDefault="00462178" w:rsidP="00462178">
      <w:pPr>
        <w:jc w:val="center"/>
        <w:rPr>
          <w:b/>
          <w:sz w:val="28"/>
          <w:szCs w:val="28"/>
          <w:lang w:val="uk-UA"/>
        </w:rPr>
      </w:pPr>
      <w:r w:rsidRPr="00F73056">
        <w:rPr>
          <w:b/>
          <w:sz w:val="28"/>
          <w:szCs w:val="28"/>
          <w:lang w:val="uk-UA"/>
        </w:rPr>
        <w:t>«</w:t>
      </w:r>
      <w:r w:rsidRPr="00F73056">
        <w:rPr>
          <w:sz w:val="28"/>
          <w:szCs w:val="28"/>
          <w:lang w:val="uk-UA"/>
        </w:rPr>
        <w:t>Громадянське суспільство: світові традиції та вітчизняні реалії</w:t>
      </w:r>
      <w:r w:rsidRPr="00F73056">
        <w:rPr>
          <w:b/>
          <w:sz w:val="28"/>
          <w:szCs w:val="28"/>
          <w:lang w:val="uk-UA"/>
        </w:rPr>
        <w:t>»</w:t>
      </w:r>
    </w:p>
    <w:p w:rsidR="00B1702D" w:rsidRPr="00B1702D" w:rsidRDefault="00B1702D" w:rsidP="00B1702D">
      <w:pPr>
        <w:jc w:val="center"/>
        <w:rPr>
          <w:i/>
          <w:sz w:val="28"/>
          <w:szCs w:val="28"/>
          <w:lang w:val="uk-UA"/>
        </w:rPr>
      </w:pPr>
      <w:r w:rsidRPr="00B1702D">
        <w:rPr>
          <w:i/>
          <w:sz w:val="28"/>
          <w:szCs w:val="28"/>
          <w:lang w:val="uk-UA"/>
        </w:rPr>
        <w:t>В підтримку студентської громади Донецького національного університету</w:t>
      </w:r>
    </w:p>
    <w:p w:rsidR="00462178" w:rsidRPr="00F73056" w:rsidRDefault="00462178" w:rsidP="00462178">
      <w:pPr>
        <w:jc w:val="center"/>
        <w:rPr>
          <w:b/>
          <w:sz w:val="28"/>
          <w:szCs w:val="28"/>
          <w:lang w:val="uk-UA"/>
        </w:rPr>
      </w:pPr>
    </w:p>
    <w:p w:rsidR="00462178" w:rsidRPr="00F73056" w:rsidRDefault="00462178" w:rsidP="00462178">
      <w:pPr>
        <w:rPr>
          <w:lang w:val="uk-UA"/>
        </w:rPr>
      </w:pPr>
    </w:p>
    <w:p w:rsidR="00462178" w:rsidRPr="00F73056" w:rsidRDefault="00462178" w:rsidP="00462178">
      <w:pPr>
        <w:rPr>
          <w:lang w:val="uk-UA"/>
        </w:rPr>
      </w:pPr>
    </w:p>
    <w:p w:rsidR="00462178" w:rsidRPr="00F73056" w:rsidRDefault="00462178" w:rsidP="00462178">
      <w:pPr>
        <w:shd w:val="clear" w:color="auto" w:fill="FFFFFF"/>
        <w:ind w:firstLine="540"/>
        <w:jc w:val="both"/>
        <w:rPr>
          <w:b/>
          <w:bCs/>
          <w:color w:val="000000"/>
          <w:sz w:val="28"/>
          <w:szCs w:val="28"/>
          <w:lang w:val="uk-UA"/>
        </w:rPr>
      </w:pPr>
      <w:r w:rsidRPr="00F73056">
        <w:rPr>
          <w:b/>
          <w:bCs/>
          <w:color w:val="000000"/>
          <w:sz w:val="28"/>
          <w:szCs w:val="28"/>
          <w:lang w:val="uk-UA"/>
        </w:rPr>
        <w:t>1. ЗАГАЛЬНІ ПОЛОЖЕННЯ</w:t>
      </w:r>
    </w:p>
    <w:p w:rsidR="00462178" w:rsidRPr="00F73056" w:rsidRDefault="00462178" w:rsidP="00462178">
      <w:pPr>
        <w:shd w:val="clear" w:color="auto" w:fill="FFFFFF"/>
        <w:ind w:firstLine="540"/>
        <w:jc w:val="both"/>
        <w:rPr>
          <w:b/>
          <w:bCs/>
          <w:color w:val="000000"/>
          <w:sz w:val="28"/>
          <w:szCs w:val="28"/>
          <w:lang w:val="uk-UA"/>
        </w:rPr>
      </w:pPr>
    </w:p>
    <w:p w:rsidR="00462178" w:rsidRPr="00F73056" w:rsidRDefault="00462178" w:rsidP="00462178">
      <w:pPr>
        <w:ind w:firstLine="708"/>
        <w:jc w:val="both"/>
        <w:rPr>
          <w:color w:val="000000"/>
          <w:sz w:val="28"/>
          <w:szCs w:val="28"/>
          <w:lang w:val="uk-UA"/>
        </w:rPr>
      </w:pPr>
      <w:r w:rsidRPr="00F73056">
        <w:rPr>
          <w:color w:val="000000"/>
          <w:sz w:val="28"/>
          <w:szCs w:val="28"/>
          <w:lang w:val="uk-UA"/>
        </w:rPr>
        <w:t xml:space="preserve">1.1 </w:t>
      </w:r>
      <w:r w:rsidR="00711B0F" w:rsidRPr="00F73056">
        <w:rPr>
          <w:sz w:val="28"/>
          <w:szCs w:val="28"/>
          <w:lang w:val="uk-UA"/>
        </w:rPr>
        <w:t>Міжнародний</w:t>
      </w:r>
      <w:r w:rsidRPr="00F73056">
        <w:rPr>
          <w:sz w:val="28"/>
          <w:szCs w:val="28"/>
          <w:lang w:val="uk-UA"/>
        </w:rPr>
        <w:t xml:space="preserve"> конкурс наукових робіт «Громадянське суспільство: світові традиції та вітчизняні реалії»</w:t>
      </w:r>
      <w:r w:rsidRPr="00F73056">
        <w:rPr>
          <w:color w:val="000000"/>
          <w:sz w:val="28"/>
          <w:szCs w:val="28"/>
          <w:lang w:val="uk-UA"/>
        </w:rPr>
        <w:t xml:space="preserve"> (далі – Конкурс) проводиться Координаційною радою молодих юристів України при Міністерстві юстиції України.</w:t>
      </w:r>
    </w:p>
    <w:p w:rsidR="00462178" w:rsidRPr="00F73056" w:rsidRDefault="00462178" w:rsidP="00462178">
      <w:pPr>
        <w:shd w:val="clear" w:color="auto" w:fill="FFFFFF"/>
        <w:ind w:firstLine="708"/>
        <w:jc w:val="both"/>
        <w:rPr>
          <w:sz w:val="28"/>
          <w:szCs w:val="28"/>
          <w:lang w:val="uk-UA"/>
        </w:rPr>
      </w:pPr>
      <w:r w:rsidRPr="00F73056">
        <w:rPr>
          <w:color w:val="000000"/>
          <w:sz w:val="28"/>
          <w:szCs w:val="28"/>
          <w:lang w:val="uk-UA"/>
        </w:rPr>
        <w:t>1.2. До участі в організації Конкурсу можуть залучатися партнери (громадські організації, приватні компанії, вищі навчальні заклади, тощо) на підставі рішення голови Організаційного комітету.</w:t>
      </w:r>
    </w:p>
    <w:p w:rsidR="00462178" w:rsidRPr="00F73056" w:rsidRDefault="00462178" w:rsidP="00462178">
      <w:pPr>
        <w:shd w:val="clear" w:color="auto" w:fill="FFFFFF"/>
        <w:ind w:firstLine="540"/>
        <w:jc w:val="both"/>
        <w:rPr>
          <w:sz w:val="28"/>
          <w:szCs w:val="28"/>
          <w:lang w:val="uk-UA"/>
        </w:rPr>
      </w:pPr>
      <w:r w:rsidRPr="00F73056">
        <w:rPr>
          <w:sz w:val="28"/>
          <w:szCs w:val="28"/>
          <w:lang w:val="uk-UA"/>
        </w:rPr>
        <w:tab/>
        <w:t xml:space="preserve">1.3. Основна мета Конкурсу – </w:t>
      </w:r>
      <w:r w:rsidRPr="00F73056">
        <w:rPr>
          <w:sz w:val="28"/>
          <w:szCs w:val="28"/>
          <w:shd w:val="clear" w:color="auto" w:fill="FFFFFF"/>
          <w:lang w:val="uk-UA"/>
        </w:rPr>
        <w:t>підтримка обдарованої молоді; створення умов для її творчого зростання; активізації науково-дослідної роботи студентів та аспірантів;</w:t>
      </w:r>
      <w:r w:rsidRPr="00F73056">
        <w:rPr>
          <w:sz w:val="28"/>
          <w:szCs w:val="28"/>
          <w:lang w:val="uk-UA"/>
        </w:rPr>
        <w:t xml:space="preserve"> дослідження громадянського суспільства, як важливого феномену; подальший науковий пошук з метою приближення розвитку українського суспільства до стандартів країн з розвиненими демократичними традиціями; активне залучення наукової молоді до соціально-вагомої діяльності.</w:t>
      </w:r>
    </w:p>
    <w:p w:rsidR="00462178" w:rsidRPr="00F73056" w:rsidRDefault="00462178" w:rsidP="00462178">
      <w:pPr>
        <w:shd w:val="clear" w:color="auto" w:fill="FFFFFF"/>
        <w:ind w:firstLine="708"/>
        <w:jc w:val="both"/>
        <w:rPr>
          <w:color w:val="000000"/>
          <w:sz w:val="28"/>
          <w:szCs w:val="28"/>
          <w:lang w:val="uk-UA"/>
        </w:rPr>
      </w:pPr>
      <w:r w:rsidRPr="00F73056">
        <w:rPr>
          <w:sz w:val="28"/>
          <w:szCs w:val="28"/>
          <w:lang w:val="uk-UA"/>
        </w:rPr>
        <w:t>1.4.</w:t>
      </w:r>
      <w:r w:rsidRPr="00F73056">
        <w:rPr>
          <w:color w:val="000000"/>
          <w:sz w:val="28"/>
          <w:szCs w:val="28"/>
        </w:rPr>
        <w:t xml:space="preserve"> </w:t>
      </w:r>
      <w:r w:rsidRPr="00F73056">
        <w:rPr>
          <w:color w:val="000000"/>
          <w:sz w:val="28"/>
          <w:szCs w:val="28"/>
          <w:lang w:val="uk-UA"/>
        </w:rPr>
        <w:t>Пріоритетні напрямки Конкурсу:</w:t>
      </w:r>
    </w:p>
    <w:p w:rsidR="00711B0F" w:rsidRPr="00F73056" w:rsidRDefault="00711B0F" w:rsidP="00462178">
      <w:pPr>
        <w:shd w:val="clear" w:color="auto" w:fill="FFFFFF"/>
        <w:ind w:firstLine="708"/>
        <w:jc w:val="both"/>
        <w:rPr>
          <w:color w:val="000000"/>
          <w:sz w:val="28"/>
          <w:szCs w:val="28"/>
          <w:lang w:val="uk-UA"/>
        </w:rPr>
      </w:pPr>
      <w:r w:rsidRPr="00F73056">
        <w:rPr>
          <w:color w:val="000000"/>
          <w:sz w:val="28"/>
          <w:szCs w:val="28"/>
          <w:lang w:val="uk-UA"/>
        </w:rPr>
        <w:t>«Події лютого 2014 року: передумови та наслідки»;</w:t>
      </w:r>
    </w:p>
    <w:p w:rsidR="00711B0F" w:rsidRPr="00F73056" w:rsidRDefault="00711B0F" w:rsidP="00462178">
      <w:pPr>
        <w:shd w:val="clear" w:color="auto" w:fill="FFFFFF"/>
        <w:ind w:firstLine="708"/>
        <w:jc w:val="both"/>
        <w:rPr>
          <w:color w:val="000000"/>
          <w:sz w:val="28"/>
          <w:szCs w:val="28"/>
          <w:lang w:val="uk-UA"/>
        </w:rPr>
      </w:pPr>
      <w:r w:rsidRPr="00F73056">
        <w:rPr>
          <w:color w:val="000000"/>
          <w:sz w:val="28"/>
          <w:szCs w:val="28"/>
          <w:lang w:val="uk-UA"/>
        </w:rPr>
        <w:t xml:space="preserve">Донеччина: подальші кроки на стабілізацію; </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Європейська інтеграція: погляд громадськості;</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Участь громадськості у вироблення державної політики;</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«Вуличний» напрямок розвитку громадянського суспільства;</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Від громадського діяча до політика;</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Громадянське суспільство - фундамент європейської демократії;</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Основні стандарти громадянського суспільства;</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Українські профспілки: проблема довіри;</w:t>
      </w:r>
    </w:p>
    <w:p w:rsidR="00462178" w:rsidRPr="00F73056" w:rsidRDefault="00462178" w:rsidP="00462178">
      <w:pPr>
        <w:shd w:val="clear" w:color="auto" w:fill="FFFFFF"/>
        <w:ind w:firstLine="708"/>
        <w:jc w:val="both"/>
        <w:rPr>
          <w:color w:val="000000"/>
          <w:sz w:val="28"/>
          <w:szCs w:val="28"/>
          <w:lang w:val="uk-UA"/>
        </w:rPr>
      </w:pPr>
      <w:r w:rsidRPr="00F73056">
        <w:rPr>
          <w:color w:val="000000"/>
          <w:sz w:val="28"/>
          <w:szCs w:val="28"/>
          <w:lang w:val="uk-UA"/>
        </w:rPr>
        <w:t>Громадське лобі: можливість або необхідність;</w:t>
      </w:r>
    </w:p>
    <w:p w:rsidR="00462178" w:rsidRPr="00F73056" w:rsidRDefault="00462178" w:rsidP="00462178">
      <w:pPr>
        <w:shd w:val="clear" w:color="auto" w:fill="FFFFFF"/>
        <w:ind w:firstLine="708"/>
        <w:jc w:val="both"/>
        <w:rPr>
          <w:sz w:val="28"/>
          <w:szCs w:val="28"/>
          <w:lang w:val="uk-UA"/>
        </w:rPr>
      </w:pPr>
      <w:r w:rsidRPr="00F73056">
        <w:rPr>
          <w:sz w:val="28"/>
          <w:szCs w:val="28"/>
          <w:lang w:val="uk-UA"/>
        </w:rPr>
        <w:t>Підтримка інституцій громадянського суспільства з боку держави: прозорість, незалежність, відсутність втручання;</w:t>
      </w:r>
    </w:p>
    <w:p w:rsidR="00462178" w:rsidRPr="00F73056" w:rsidRDefault="00462178" w:rsidP="00462178">
      <w:pPr>
        <w:shd w:val="clear" w:color="auto" w:fill="FFFFFF"/>
        <w:ind w:firstLine="708"/>
        <w:jc w:val="both"/>
        <w:rPr>
          <w:sz w:val="28"/>
          <w:szCs w:val="28"/>
          <w:lang w:val="uk-UA"/>
        </w:rPr>
      </w:pPr>
      <w:r w:rsidRPr="00F73056">
        <w:rPr>
          <w:sz w:val="28"/>
          <w:szCs w:val="28"/>
          <w:lang w:val="uk-UA"/>
        </w:rPr>
        <w:t>Засоби масової інформації як критерій оцінки становлення громадянського суспільства;</w:t>
      </w:r>
    </w:p>
    <w:p w:rsidR="00462178" w:rsidRPr="00F73056" w:rsidRDefault="00462178" w:rsidP="00462178">
      <w:pPr>
        <w:shd w:val="clear" w:color="auto" w:fill="FFFFFF"/>
        <w:ind w:firstLine="708"/>
        <w:jc w:val="both"/>
        <w:rPr>
          <w:sz w:val="28"/>
          <w:szCs w:val="28"/>
          <w:lang w:val="uk-UA"/>
        </w:rPr>
      </w:pPr>
      <w:r w:rsidRPr="00F73056">
        <w:rPr>
          <w:sz w:val="28"/>
          <w:szCs w:val="28"/>
          <w:lang w:val="uk-UA"/>
        </w:rPr>
        <w:t xml:space="preserve">Соціальні мережі: віртуальна активність та реальна пасивність. </w:t>
      </w:r>
    </w:p>
    <w:p w:rsidR="00462178" w:rsidRPr="00F73056" w:rsidRDefault="00462178" w:rsidP="00462178">
      <w:pPr>
        <w:shd w:val="clear" w:color="auto" w:fill="FFFFFF"/>
        <w:ind w:firstLine="708"/>
        <w:jc w:val="both"/>
        <w:rPr>
          <w:color w:val="000000"/>
          <w:sz w:val="28"/>
          <w:szCs w:val="28"/>
          <w:lang w:val="uk-UA"/>
        </w:rPr>
      </w:pPr>
      <w:r w:rsidRPr="00F73056">
        <w:rPr>
          <w:sz w:val="28"/>
          <w:szCs w:val="28"/>
          <w:lang w:val="uk-UA"/>
        </w:rPr>
        <w:t>1.5.</w:t>
      </w:r>
      <w:r w:rsidRPr="00F73056">
        <w:rPr>
          <w:color w:val="000000"/>
          <w:sz w:val="28"/>
          <w:szCs w:val="28"/>
        </w:rPr>
        <w:t xml:space="preserve"> </w:t>
      </w:r>
      <w:proofErr w:type="spellStart"/>
      <w:r w:rsidRPr="00F73056">
        <w:rPr>
          <w:color w:val="000000"/>
          <w:sz w:val="28"/>
          <w:szCs w:val="28"/>
        </w:rPr>
        <w:t>Учасником</w:t>
      </w:r>
      <w:proofErr w:type="spellEnd"/>
      <w:r w:rsidRPr="00F73056">
        <w:rPr>
          <w:color w:val="000000"/>
          <w:sz w:val="28"/>
          <w:szCs w:val="28"/>
          <w:lang w:val="uk-UA"/>
        </w:rPr>
        <w:t xml:space="preserve"> К</w:t>
      </w:r>
      <w:proofErr w:type="spellStart"/>
      <w:r w:rsidRPr="00F73056">
        <w:rPr>
          <w:color w:val="000000"/>
          <w:sz w:val="28"/>
          <w:szCs w:val="28"/>
        </w:rPr>
        <w:t>онкурсу</w:t>
      </w:r>
      <w:proofErr w:type="spellEnd"/>
      <w:r w:rsidRPr="00F73056">
        <w:rPr>
          <w:color w:val="000000"/>
          <w:sz w:val="28"/>
          <w:szCs w:val="28"/>
        </w:rPr>
        <w:t xml:space="preserve"> </w:t>
      </w:r>
      <w:proofErr w:type="spellStart"/>
      <w:r w:rsidRPr="00F73056">
        <w:rPr>
          <w:color w:val="000000"/>
          <w:sz w:val="28"/>
          <w:szCs w:val="28"/>
        </w:rPr>
        <w:t>може</w:t>
      </w:r>
      <w:proofErr w:type="spellEnd"/>
      <w:r w:rsidRPr="00F73056">
        <w:rPr>
          <w:color w:val="000000"/>
          <w:sz w:val="28"/>
          <w:szCs w:val="28"/>
        </w:rPr>
        <w:t xml:space="preserve"> стати </w:t>
      </w:r>
      <w:proofErr w:type="spellStart"/>
      <w:r w:rsidRPr="00F73056">
        <w:rPr>
          <w:color w:val="000000"/>
          <w:sz w:val="28"/>
          <w:szCs w:val="28"/>
        </w:rPr>
        <w:t>кожен</w:t>
      </w:r>
      <w:proofErr w:type="spellEnd"/>
      <w:r w:rsidRPr="00F73056">
        <w:rPr>
          <w:color w:val="000000"/>
          <w:sz w:val="28"/>
          <w:szCs w:val="28"/>
        </w:rPr>
        <w:t xml:space="preserve"> </w:t>
      </w:r>
      <w:r w:rsidRPr="00F73056">
        <w:rPr>
          <w:color w:val="000000"/>
          <w:sz w:val="28"/>
          <w:szCs w:val="28"/>
          <w:lang w:val="uk-UA"/>
        </w:rPr>
        <w:t>студент</w:t>
      </w:r>
      <w:r w:rsidRPr="00F73056">
        <w:rPr>
          <w:color w:val="000000"/>
          <w:sz w:val="28"/>
          <w:szCs w:val="28"/>
        </w:rPr>
        <w:t xml:space="preserve"> </w:t>
      </w:r>
      <w:r w:rsidRPr="00F73056">
        <w:rPr>
          <w:color w:val="000000"/>
          <w:sz w:val="28"/>
          <w:szCs w:val="28"/>
          <w:lang w:val="uk-UA"/>
        </w:rPr>
        <w:t>вищого навчального закладу, аспірант вищого навчального закладу (наукової установи).</w:t>
      </w:r>
    </w:p>
    <w:p w:rsidR="00462178" w:rsidRPr="00F73056" w:rsidRDefault="00462178" w:rsidP="00462178">
      <w:pPr>
        <w:shd w:val="clear" w:color="auto" w:fill="FFFFFF"/>
        <w:ind w:firstLine="708"/>
        <w:jc w:val="both"/>
        <w:rPr>
          <w:color w:val="000000"/>
          <w:sz w:val="28"/>
          <w:szCs w:val="28"/>
        </w:rPr>
      </w:pPr>
      <w:r w:rsidRPr="00F73056">
        <w:rPr>
          <w:sz w:val="28"/>
          <w:szCs w:val="28"/>
          <w:lang w:val="uk-UA"/>
        </w:rPr>
        <w:t xml:space="preserve">1.6. </w:t>
      </w:r>
      <w:r w:rsidRPr="00F73056">
        <w:rPr>
          <w:color w:val="000000"/>
          <w:sz w:val="28"/>
          <w:szCs w:val="28"/>
          <w:lang w:val="uk-UA"/>
        </w:rPr>
        <w:t xml:space="preserve">Конкурс проходить з </w:t>
      </w:r>
      <w:r w:rsidR="00711B0F" w:rsidRPr="00F73056">
        <w:rPr>
          <w:color w:val="000000"/>
          <w:sz w:val="28"/>
          <w:szCs w:val="28"/>
          <w:lang w:val="uk-UA"/>
        </w:rPr>
        <w:t>10</w:t>
      </w:r>
      <w:r w:rsidRPr="00F73056">
        <w:rPr>
          <w:color w:val="000000"/>
          <w:sz w:val="28"/>
          <w:szCs w:val="28"/>
          <w:lang w:val="uk-UA"/>
        </w:rPr>
        <w:t xml:space="preserve"> </w:t>
      </w:r>
      <w:r w:rsidR="00B1702D">
        <w:rPr>
          <w:color w:val="000000"/>
          <w:sz w:val="28"/>
          <w:szCs w:val="28"/>
          <w:lang w:val="uk-UA"/>
        </w:rPr>
        <w:t>вересня</w:t>
      </w:r>
      <w:r w:rsidRPr="00F73056">
        <w:rPr>
          <w:color w:val="000000"/>
          <w:sz w:val="28"/>
          <w:szCs w:val="28"/>
          <w:lang w:val="uk-UA"/>
        </w:rPr>
        <w:t xml:space="preserve"> по </w:t>
      </w:r>
      <w:r w:rsidR="00711B0F" w:rsidRPr="00F73056">
        <w:rPr>
          <w:color w:val="000000"/>
          <w:sz w:val="28"/>
          <w:szCs w:val="28"/>
          <w:lang w:val="uk-UA"/>
        </w:rPr>
        <w:t xml:space="preserve">1 </w:t>
      </w:r>
      <w:r w:rsidR="00B1702D">
        <w:rPr>
          <w:color w:val="000000"/>
          <w:sz w:val="28"/>
          <w:szCs w:val="28"/>
          <w:lang w:val="uk-UA"/>
        </w:rPr>
        <w:t>січня</w:t>
      </w:r>
      <w:r w:rsidRPr="00F73056">
        <w:rPr>
          <w:color w:val="000000"/>
          <w:sz w:val="28"/>
          <w:szCs w:val="28"/>
          <w:lang w:val="uk-UA"/>
        </w:rPr>
        <w:t xml:space="preserve"> 201</w:t>
      </w:r>
      <w:r w:rsidR="00B1702D">
        <w:rPr>
          <w:color w:val="000000"/>
          <w:sz w:val="28"/>
          <w:szCs w:val="28"/>
          <w:lang w:val="uk-UA"/>
        </w:rPr>
        <w:t>6</w:t>
      </w:r>
      <w:r w:rsidRPr="00F73056">
        <w:rPr>
          <w:color w:val="000000"/>
          <w:sz w:val="28"/>
          <w:szCs w:val="28"/>
          <w:lang w:val="uk-UA"/>
        </w:rPr>
        <w:t xml:space="preserve"> року.</w:t>
      </w:r>
    </w:p>
    <w:p w:rsidR="00462178" w:rsidRPr="00F73056" w:rsidRDefault="00462178" w:rsidP="004B1AD5">
      <w:pPr>
        <w:shd w:val="clear" w:color="auto" w:fill="FFFFFF"/>
        <w:ind w:firstLine="708"/>
        <w:jc w:val="both"/>
        <w:rPr>
          <w:color w:val="000000"/>
          <w:sz w:val="28"/>
          <w:szCs w:val="28"/>
        </w:rPr>
      </w:pPr>
      <w:r w:rsidRPr="00F73056">
        <w:rPr>
          <w:color w:val="000000"/>
          <w:sz w:val="28"/>
          <w:szCs w:val="28"/>
          <w:lang w:val="uk-UA"/>
        </w:rPr>
        <w:t>1.7. Основні етапи Конкурсу:</w:t>
      </w:r>
    </w:p>
    <w:p w:rsidR="00462178" w:rsidRPr="00F73056" w:rsidRDefault="00462178" w:rsidP="00462178">
      <w:pPr>
        <w:shd w:val="clear" w:color="auto" w:fill="FFFFFF"/>
        <w:ind w:firstLine="540"/>
        <w:jc w:val="both"/>
        <w:rPr>
          <w:color w:val="000000"/>
          <w:sz w:val="28"/>
          <w:szCs w:val="28"/>
        </w:rPr>
      </w:pPr>
      <w:r w:rsidRPr="00F73056">
        <w:rPr>
          <w:color w:val="000000"/>
          <w:sz w:val="28"/>
          <w:szCs w:val="28"/>
          <w:lang w:val="uk-UA"/>
        </w:rPr>
        <w:lastRenderedPageBreak/>
        <w:t xml:space="preserve">- Перший – організація, підготовка та розповсюдження матеріалів про конкурс </w:t>
      </w:r>
      <w:r w:rsidR="00711B0F" w:rsidRPr="00F73056">
        <w:rPr>
          <w:color w:val="000000"/>
          <w:sz w:val="28"/>
          <w:szCs w:val="28"/>
          <w:lang w:val="uk-UA"/>
        </w:rPr>
        <w:t xml:space="preserve">(до </w:t>
      </w:r>
      <w:r w:rsidR="00EF2A71" w:rsidRPr="00F73056">
        <w:rPr>
          <w:color w:val="000000"/>
          <w:sz w:val="28"/>
          <w:szCs w:val="28"/>
          <w:lang w:val="uk-UA"/>
        </w:rPr>
        <w:t xml:space="preserve">15 </w:t>
      </w:r>
      <w:r w:rsidR="00B1702D">
        <w:rPr>
          <w:color w:val="000000"/>
          <w:sz w:val="28"/>
          <w:szCs w:val="28"/>
          <w:lang w:val="uk-UA"/>
        </w:rPr>
        <w:t>вересня</w:t>
      </w:r>
      <w:r w:rsidR="00EF2A71" w:rsidRPr="00F73056">
        <w:rPr>
          <w:color w:val="000000"/>
          <w:sz w:val="28"/>
          <w:szCs w:val="28"/>
          <w:lang w:val="uk-UA"/>
        </w:rPr>
        <w:t xml:space="preserve"> 2015 </w:t>
      </w:r>
      <w:r w:rsidRPr="00F73056">
        <w:rPr>
          <w:color w:val="000000"/>
          <w:sz w:val="28"/>
          <w:szCs w:val="28"/>
          <w:lang w:val="uk-UA"/>
        </w:rPr>
        <w:t>року);</w:t>
      </w:r>
    </w:p>
    <w:p w:rsidR="00462178" w:rsidRPr="00F73056" w:rsidRDefault="00462178" w:rsidP="00462178">
      <w:pPr>
        <w:shd w:val="clear" w:color="auto" w:fill="FFFFFF"/>
        <w:ind w:firstLine="540"/>
        <w:jc w:val="both"/>
        <w:rPr>
          <w:color w:val="000000"/>
          <w:sz w:val="28"/>
          <w:szCs w:val="28"/>
        </w:rPr>
      </w:pPr>
      <w:r w:rsidRPr="00F73056">
        <w:rPr>
          <w:color w:val="000000"/>
          <w:sz w:val="28"/>
          <w:szCs w:val="28"/>
          <w:lang w:val="uk-UA"/>
        </w:rPr>
        <w:t xml:space="preserve">- Другий – прийом конкурсних робіт (до </w:t>
      </w:r>
      <w:r w:rsidR="00B1702D">
        <w:rPr>
          <w:color w:val="000000"/>
          <w:sz w:val="28"/>
          <w:szCs w:val="28"/>
          <w:lang w:val="uk-UA"/>
        </w:rPr>
        <w:t xml:space="preserve">20 листопада </w:t>
      </w:r>
      <w:r w:rsidRPr="00F73056">
        <w:rPr>
          <w:color w:val="000000"/>
          <w:sz w:val="28"/>
          <w:szCs w:val="28"/>
          <w:lang w:val="uk-UA"/>
        </w:rPr>
        <w:t xml:space="preserve"> 201</w:t>
      </w:r>
      <w:r w:rsidR="00EF2A71" w:rsidRPr="00F73056">
        <w:rPr>
          <w:color w:val="000000"/>
          <w:sz w:val="28"/>
          <w:szCs w:val="28"/>
          <w:lang w:val="uk-UA"/>
        </w:rPr>
        <w:t>5</w:t>
      </w:r>
      <w:r w:rsidRPr="00F73056">
        <w:rPr>
          <w:color w:val="000000"/>
          <w:sz w:val="28"/>
          <w:szCs w:val="28"/>
          <w:lang w:val="uk-UA"/>
        </w:rPr>
        <w:t xml:space="preserve"> року);</w:t>
      </w:r>
    </w:p>
    <w:p w:rsidR="00462178" w:rsidRPr="00F73056" w:rsidRDefault="00462178" w:rsidP="00462178">
      <w:pPr>
        <w:shd w:val="clear" w:color="auto" w:fill="FFFFFF"/>
        <w:ind w:firstLine="540"/>
        <w:jc w:val="both"/>
        <w:rPr>
          <w:color w:val="000000"/>
          <w:sz w:val="28"/>
          <w:szCs w:val="28"/>
        </w:rPr>
      </w:pPr>
      <w:r w:rsidRPr="00F73056">
        <w:rPr>
          <w:color w:val="000000"/>
          <w:sz w:val="28"/>
          <w:szCs w:val="28"/>
          <w:lang w:val="uk-UA"/>
        </w:rPr>
        <w:t>- Третій – оцінювання конкурсних робіт експертною радою</w:t>
      </w:r>
      <w:r w:rsidR="00EF2A71" w:rsidRPr="00F73056">
        <w:rPr>
          <w:color w:val="000000"/>
          <w:sz w:val="28"/>
          <w:szCs w:val="28"/>
          <w:lang w:val="uk-UA"/>
        </w:rPr>
        <w:t xml:space="preserve"> </w:t>
      </w:r>
      <w:r w:rsidRPr="00F73056">
        <w:rPr>
          <w:color w:val="000000"/>
          <w:sz w:val="28"/>
          <w:szCs w:val="28"/>
          <w:lang w:val="uk-UA"/>
        </w:rPr>
        <w:t xml:space="preserve">(до </w:t>
      </w:r>
      <w:r w:rsidR="00EF2A71" w:rsidRPr="00F73056">
        <w:rPr>
          <w:color w:val="000000"/>
          <w:sz w:val="28"/>
          <w:szCs w:val="28"/>
          <w:lang w:val="uk-UA"/>
        </w:rPr>
        <w:t xml:space="preserve">1 </w:t>
      </w:r>
      <w:r w:rsidR="00B1702D">
        <w:rPr>
          <w:color w:val="000000"/>
          <w:sz w:val="28"/>
          <w:szCs w:val="28"/>
          <w:lang w:val="uk-UA"/>
        </w:rPr>
        <w:t>грудня</w:t>
      </w:r>
      <w:r w:rsidR="00EF2A71" w:rsidRPr="00F73056">
        <w:rPr>
          <w:color w:val="000000"/>
          <w:sz w:val="28"/>
          <w:szCs w:val="28"/>
          <w:lang w:val="uk-UA"/>
        </w:rPr>
        <w:t xml:space="preserve"> </w:t>
      </w:r>
      <w:r w:rsidRPr="00F73056">
        <w:rPr>
          <w:color w:val="000000"/>
          <w:sz w:val="28"/>
          <w:szCs w:val="28"/>
          <w:lang w:val="uk-UA"/>
        </w:rPr>
        <w:t>2</w:t>
      </w:r>
      <w:r w:rsidR="00EF2A71" w:rsidRPr="00F73056">
        <w:rPr>
          <w:color w:val="000000"/>
          <w:sz w:val="28"/>
          <w:szCs w:val="28"/>
          <w:lang w:val="uk-UA"/>
        </w:rPr>
        <w:t>015</w:t>
      </w:r>
      <w:r w:rsidRPr="00F73056">
        <w:rPr>
          <w:color w:val="000000"/>
          <w:sz w:val="28"/>
          <w:szCs w:val="28"/>
          <w:lang w:val="uk-UA"/>
        </w:rPr>
        <w:t xml:space="preserve"> року);</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 xml:space="preserve">- Четвертий – відзначення переможців (до 1 </w:t>
      </w:r>
      <w:r w:rsidR="00B1702D">
        <w:rPr>
          <w:color w:val="000000"/>
          <w:sz w:val="28"/>
          <w:szCs w:val="28"/>
          <w:lang w:val="uk-UA"/>
        </w:rPr>
        <w:t>січня</w:t>
      </w:r>
      <w:r w:rsidRPr="00F73056">
        <w:rPr>
          <w:color w:val="000000"/>
          <w:sz w:val="28"/>
          <w:szCs w:val="28"/>
          <w:lang w:val="uk-UA"/>
        </w:rPr>
        <w:t xml:space="preserve">  201</w:t>
      </w:r>
      <w:r w:rsidR="00B1702D">
        <w:rPr>
          <w:color w:val="000000"/>
          <w:sz w:val="28"/>
          <w:szCs w:val="28"/>
          <w:lang w:val="uk-UA"/>
        </w:rPr>
        <w:t>6</w:t>
      </w:r>
      <w:r w:rsidRPr="00F73056">
        <w:rPr>
          <w:color w:val="000000"/>
          <w:sz w:val="28"/>
          <w:szCs w:val="28"/>
          <w:lang w:val="uk-UA"/>
        </w:rPr>
        <w:t xml:space="preserve"> року).</w:t>
      </w:r>
    </w:p>
    <w:p w:rsidR="00462178" w:rsidRPr="00F73056" w:rsidRDefault="00462178" w:rsidP="00462178">
      <w:pPr>
        <w:rPr>
          <w:lang w:val="uk-UA"/>
        </w:rPr>
      </w:pPr>
    </w:p>
    <w:p w:rsidR="00462178" w:rsidRPr="00F73056" w:rsidRDefault="00462178" w:rsidP="00462178">
      <w:pPr>
        <w:shd w:val="clear" w:color="auto" w:fill="FFFFFF"/>
        <w:ind w:firstLine="540"/>
        <w:jc w:val="both"/>
        <w:rPr>
          <w:b/>
          <w:bCs/>
          <w:caps/>
          <w:color w:val="000000"/>
          <w:sz w:val="28"/>
          <w:szCs w:val="28"/>
          <w:lang w:val="uk-UA"/>
        </w:rPr>
      </w:pPr>
      <w:r w:rsidRPr="00F73056">
        <w:rPr>
          <w:b/>
          <w:bCs/>
          <w:caps/>
          <w:color w:val="000000"/>
          <w:sz w:val="28"/>
          <w:szCs w:val="28"/>
          <w:lang w:val="uk-UA"/>
        </w:rPr>
        <w:t>2. Організація та проведення КОНКУРСу</w:t>
      </w:r>
    </w:p>
    <w:p w:rsidR="00462178" w:rsidRPr="00F73056" w:rsidRDefault="00462178" w:rsidP="00462178">
      <w:pPr>
        <w:rPr>
          <w:lang w:val="uk-UA"/>
        </w:rPr>
      </w:pP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 xml:space="preserve">2.1. Загальне керівництво Конкурсом здійснює Організаційний комітет Конкурсу, персональний склад якого затверджується головою Координаційної ради молодих юристів України при Міністерстві юстиції України за поданням голови Організаційного комітету. </w:t>
      </w:r>
    </w:p>
    <w:p w:rsidR="00462178" w:rsidRPr="00F73056" w:rsidRDefault="00462178" w:rsidP="00462178">
      <w:pPr>
        <w:ind w:firstLine="540"/>
        <w:jc w:val="both"/>
        <w:rPr>
          <w:lang w:val="uk-UA"/>
        </w:rPr>
      </w:pPr>
      <w:r w:rsidRPr="00F73056">
        <w:rPr>
          <w:color w:val="000000"/>
          <w:sz w:val="28"/>
          <w:szCs w:val="28"/>
          <w:lang w:val="uk-UA"/>
        </w:rPr>
        <w:t>2.2. До Організаційного комітету  можуть входити:  члени Координаційної ради молодих юристів України при Міністерстві юстиції України, представники Міністерства юстиції України, центральних органів виконавчої влади, громадських організацій, приватних компаній, вищих навчальних закладів, засобів масової інформації та  інші заінтересовані особи.</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2.3. Організаційний комітет забезпечує організаційний, методичний та інший супровід Конкурсу.</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 xml:space="preserve">2.4. Організаційний комітет може покласти адміністрування Конкурсу на третю особу. </w:t>
      </w:r>
    </w:p>
    <w:p w:rsidR="00462178" w:rsidRPr="00F73056" w:rsidRDefault="00462178" w:rsidP="00462178">
      <w:pPr>
        <w:shd w:val="clear" w:color="auto" w:fill="FFFFFF"/>
        <w:ind w:firstLine="540"/>
        <w:jc w:val="both"/>
        <w:rPr>
          <w:color w:val="000000"/>
          <w:sz w:val="28"/>
          <w:szCs w:val="28"/>
        </w:rPr>
      </w:pPr>
      <w:r w:rsidRPr="00F73056">
        <w:rPr>
          <w:color w:val="000000"/>
          <w:sz w:val="28"/>
          <w:szCs w:val="28"/>
          <w:lang w:val="uk-UA"/>
        </w:rPr>
        <w:t>2.5. Участь у роботі Організаційного комітету здійснюється на громадських засадах.</w:t>
      </w:r>
    </w:p>
    <w:p w:rsidR="00462178" w:rsidRPr="00F73056" w:rsidRDefault="00462178" w:rsidP="00462178">
      <w:pPr>
        <w:rPr>
          <w:lang w:val="uk-UA"/>
        </w:rPr>
      </w:pPr>
    </w:p>
    <w:p w:rsidR="00462178" w:rsidRPr="00F73056" w:rsidRDefault="00462178" w:rsidP="00462178">
      <w:pPr>
        <w:shd w:val="clear" w:color="auto" w:fill="FFFFFF"/>
        <w:ind w:firstLine="540"/>
        <w:jc w:val="both"/>
        <w:rPr>
          <w:b/>
          <w:bCs/>
          <w:caps/>
          <w:color w:val="000000"/>
          <w:sz w:val="28"/>
          <w:szCs w:val="28"/>
          <w:lang w:val="uk-UA"/>
        </w:rPr>
      </w:pPr>
      <w:r w:rsidRPr="00F73056">
        <w:rPr>
          <w:b/>
          <w:bCs/>
          <w:caps/>
          <w:color w:val="000000"/>
          <w:sz w:val="28"/>
          <w:szCs w:val="28"/>
        </w:rPr>
        <w:t>3. ПОРЯДОК ПОДАННЯ</w:t>
      </w:r>
      <w:r w:rsidRPr="00F73056">
        <w:rPr>
          <w:color w:val="000000"/>
          <w:sz w:val="28"/>
          <w:szCs w:val="28"/>
        </w:rPr>
        <w:t> </w:t>
      </w:r>
      <w:r w:rsidRPr="00F73056">
        <w:rPr>
          <w:b/>
          <w:bCs/>
          <w:caps/>
          <w:color w:val="000000"/>
          <w:sz w:val="28"/>
          <w:szCs w:val="28"/>
          <w:lang w:val="uk-UA"/>
        </w:rPr>
        <w:t>КОНКУРСНИХ</w:t>
      </w:r>
      <w:r w:rsidRPr="00F73056">
        <w:rPr>
          <w:color w:val="000000"/>
          <w:sz w:val="28"/>
          <w:szCs w:val="28"/>
        </w:rPr>
        <w:t> </w:t>
      </w:r>
      <w:r w:rsidRPr="00F73056">
        <w:rPr>
          <w:b/>
          <w:bCs/>
          <w:caps/>
          <w:color w:val="000000"/>
          <w:sz w:val="28"/>
          <w:szCs w:val="28"/>
        </w:rPr>
        <w:t>РОБІТ</w:t>
      </w:r>
    </w:p>
    <w:p w:rsidR="00462178" w:rsidRPr="00F73056" w:rsidRDefault="00462178" w:rsidP="00462178">
      <w:pPr>
        <w:shd w:val="clear" w:color="auto" w:fill="FFFFFF"/>
        <w:ind w:firstLine="540"/>
        <w:jc w:val="both"/>
        <w:rPr>
          <w:color w:val="000000"/>
          <w:sz w:val="28"/>
          <w:szCs w:val="28"/>
          <w:lang w:val="uk-UA"/>
        </w:rPr>
      </w:pP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3.1. На Конкурс подаються</w:t>
      </w:r>
      <w:r w:rsidRPr="00F73056">
        <w:rPr>
          <w:color w:val="000000"/>
          <w:sz w:val="28"/>
          <w:szCs w:val="28"/>
        </w:rPr>
        <w:t> </w:t>
      </w:r>
      <w:r w:rsidRPr="00F73056">
        <w:rPr>
          <w:color w:val="000000"/>
          <w:sz w:val="28"/>
          <w:szCs w:val="28"/>
          <w:lang w:val="uk-UA"/>
        </w:rPr>
        <w:t xml:space="preserve"> індивідуально</w:t>
      </w:r>
      <w:r w:rsidRPr="00F73056">
        <w:rPr>
          <w:color w:val="000000"/>
          <w:sz w:val="28"/>
          <w:szCs w:val="28"/>
        </w:rPr>
        <w:t> </w:t>
      </w:r>
      <w:r w:rsidRPr="00F73056">
        <w:rPr>
          <w:color w:val="000000"/>
          <w:sz w:val="28"/>
          <w:szCs w:val="28"/>
          <w:lang w:val="uk-UA"/>
        </w:rPr>
        <w:t>підготовлені</w:t>
      </w:r>
      <w:r w:rsidRPr="00F73056">
        <w:rPr>
          <w:color w:val="000000"/>
          <w:sz w:val="28"/>
          <w:szCs w:val="28"/>
        </w:rPr>
        <w:t> </w:t>
      </w:r>
      <w:r w:rsidRPr="00F73056">
        <w:rPr>
          <w:color w:val="000000"/>
          <w:sz w:val="28"/>
          <w:szCs w:val="28"/>
          <w:lang w:val="uk-UA"/>
        </w:rPr>
        <w:t>наукові конкурсні роботи студентів/аспірантів, пов’язані з загальною тематикою Конкурсу.</w:t>
      </w:r>
    </w:p>
    <w:p w:rsidR="00462178" w:rsidRPr="00F73056" w:rsidRDefault="00462178" w:rsidP="00462178">
      <w:pPr>
        <w:shd w:val="clear" w:color="auto" w:fill="FFFFFF"/>
        <w:ind w:firstLine="540"/>
        <w:jc w:val="both"/>
        <w:rPr>
          <w:sz w:val="28"/>
          <w:szCs w:val="28"/>
          <w:lang w:val="uk-UA"/>
        </w:rPr>
      </w:pPr>
      <w:r w:rsidRPr="00F73056">
        <w:rPr>
          <w:color w:val="000000"/>
          <w:sz w:val="28"/>
          <w:szCs w:val="28"/>
          <w:lang w:val="uk-UA"/>
        </w:rPr>
        <w:t xml:space="preserve">3.2. </w:t>
      </w:r>
      <w:r w:rsidRPr="00F73056">
        <w:rPr>
          <w:sz w:val="28"/>
          <w:szCs w:val="28"/>
          <w:lang w:val="uk-UA"/>
        </w:rPr>
        <w:t xml:space="preserve">Електрона версія конкурсної роботи повинна мати назву «прізвище та ім’я, назву вищого навчального закладу/наукової </w:t>
      </w:r>
      <w:r w:rsidR="00B1702D" w:rsidRPr="00F73056">
        <w:rPr>
          <w:sz w:val="28"/>
          <w:szCs w:val="28"/>
          <w:lang w:val="uk-UA"/>
        </w:rPr>
        <w:t>установи</w:t>
      </w:r>
      <w:r w:rsidRPr="00F73056">
        <w:rPr>
          <w:sz w:val="28"/>
          <w:szCs w:val="28"/>
          <w:lang w:val="uk-UA"/>
        </w:rPr>
        <w:t xml:space="preserve">» (наприклад, </w:t>
      </w:r>
      <w:proofErr w:type="spellStart"/>
      <w:r w:rsidRPr="00F73056">
        <w:rPr>
          <w:sz w:val="28"/>
          <w:szCs w:val="28"/>
          <w:lang w:val="en-US"/>
        </w:rPr>
        <w:t>Ivanov</w:t>
      </w:r>
      <w:proofErr w:type="spellEnd"/>
      <w:r w:rsidRPr="00F73056">
        <w:rPr>
          <w:sz w:val="28"/>
          <w:szCs w:val="28"/>
          <w:lang w:val="uk-UA"/>
        </w:rPr>
        <w:t>_</w:t>
      </w:r>
      <w:r w:rsidRPr="00F73056">
        <w:rPr>
          <w:sz w:val="28"/>
          <w:szCs w:val="28"/>
          <w:lang w:val="en-US"/>
        </w:rPr>
        <w:t>Anton</w:t>
      </w:r>
      <w:r w:rsidRPr="00F73056">
        <w:rPr>
          <w:sz w:val="28"/>
          <w:szCs w:val="28"/>
          <w:lang w:val="uk-UA"/>
        </w:rPr>
        <w:t>_</w:t>
      </w:r>
      <w:proofErr w:type="spellStart"/>
      <w:r w:rsidRPr="00F73056">
        <w:rPr>
          <w:sz w:val="28"/>
          <w:szCs w:val="28"/>
          <w:lang w:val="en-US"/>
        </w:rPr>
        <w:t>DonNU</w:t>
      </w:r>
      <w:proofErr w:type="spellEnd"/>
      <w:r w:rsidRPr="00F73056">
        <w:rPr>
          <w:sz w:val="28"/>
          <w:szCs w:val="28"/>
          <w:lang w:val="uk-UA"/>
        </w:rPr>
        <w:t>).</w:t>
      </w:r>
    </w:p>
    <w:p w:rsidR="00462178" w:rsidRPr="00F73056" w:rsidRDefault="00462178" w:rsidP="00462178">
      <w:pPr>
        <w:ind w:firstLine="567"/>
        <w:jc w:val="both"/>
        <w:rPr>
          <w:sz w:val="28"/>
          <w:szCs w:val="28"/>
          <w:lang w:val="uk-UA"/>
        </w:rPr>
      </w:pPr>
      <w:r w:rsidRPr="00F73056">
        <w:rPr>
          <w:sz w:val="28"/>
          <w:szCs w:val="28"/>
          <w:lang w:val="uk-UA"/>
        </w:rPr>
        <w:t xml:space="preserve">3.3. Конкурсні роботи повинні бути виконані на актуальну тему, містити глибоке наукове дослідження, грамотно написані, акуратно оформлені та відповідати наступним вимогам: обсяг – </w:t>
      </w:r>
      <w:r w:rsidR="00B1702D">
        <w:rPr>
          <w:sz w:val="28"/>
          <w:szCs w:val="28"/>
          <w:lang w:val="uk-UA"/>
        </w:rPr>
        <w:t>5</w:t>
      </w:r>
      <w:r w:rsidRPr="00F73056">
        <w:rPr>
          <w:sz w:val="28"/>
          <w:szCs w:val="28"/>
          <w:lang w:val="uk-UA"/>
        </w:rPr>
        <w:t>-</w:t>
      </w:r>
      <w:r w:rsidR="00EF2A71" w:rsidRPr="00F73056">
        <w:rPr>
          <w:sz w:val="28"/>
          <w:szCs w:val="28"/>
          <w:lang w:val="uk-UA"/>
        </w:rPr>
        <w:t>15</w:t>
      </w:r>
      <w:r w:rsidRPr="00F73056">
        <w:rPr>
          <w:sz w:val="28"/>
          <w:szCs w:val="28"/>
          <w:lang w:val="uk-UA"/>
        </w:rPr>
        <w:t xml:space="preserve"> сторінок при форматі сторінки А4 (297х210 мм), орієнтація – книжкова; поля: верх, низ та праве – </w:t>
      </w:r>
      <w:r w:rsidR="00EF2A71" w:rsidRPr="00F73056">
        <w:rPr>
          <w:sz w:val="28"/>
          <w:szCs w:val="28"/>
          <w:lang w:val="uk-UA"/>
        </w:rPr>
        <w:t>2</w:t>
      </w:r>
      <w:r w:rsidRPr="00F73056">
        <w:rPr>
          <w:sz w:val="28"/>
          <w:szCs w:val="28"/>
          <w:lang w:val="uk-UA"/>
        </w:rPr>
        <w:t xml:space="preserve">0 мм, ліве – 25 мм; шрифт – </w:t>
      </w:r>
      <w:proofErr w:type="spellStart"/>
      <w:r w:rsidRPr="00F73056">
        <w:rPr>
          <w:sz w:val="28"/>
          <w:szCs w:val="28"/>
          <w:lang w:val="uk-UA"/>
        </w:rPr>
        <w:t>Times</w:t>
      </w:r>
      <w:proofErr w:type="spellEnd"/>
      <w:r w:rsidRPr="00F73056">
        <w:rPr>
          <w:sz w:val="28"/>
          <w:szCs w:val="28"/>
          <w:lang w:val="uk-UA"/>
        </w:rPr>
        <w:t xml:space="preserve"> </w:t>
      </w:r>
      <w:proofErr w:type="spellStart"/>
      <w:r w:rsidRPr="00F73056">
        <w:rPr>
          <w:sz w:val="28"/>
          <w:szCs w:val="28"/>
          <w:lang w:val="uk-UA"/>
        </w:rPr>
        <w:t>New</w:t>
      </w:r>
      <w:proofErr w:type="spellEnd"/>
      <w:r w:rsidRPr="00F73056">
        <w:rPr>
          <w:sz w:val="28"/>
          <w:szCs w:val="28"/>
          <w:lang w:val="uk-UA"/>
        </w:rPr>
        <w:t xml:space="preserve"> </w:t>
      </w:r>
      <w:proofErr w:type="spellStart"/>
      <w:r w:rsidRPr="00F73056">
        <w:rPr>
          <w:sz w:val="28"/>
          <w:szCs w:val="28"/>
          <w:lang w:val="uk-UA"/>
        </w:rPr>
        <w:t>Roman</w:t>
      </w:r>
      <w:proofErr w:type="spellEnd"/>
      <w:r w:rsidRPr="00F73056">
        <w:rPr>
          <w:sz w:val="28"/>
          <w:szCs w:val="28"/>
          <w:lang w:val="uk-UA"/>
        </w:rPr>
        <w:t xml:space="preserve">, кегель – 14, міжрядковий інтервал – 1,5, стиль – </w:t>
      </w:r>
      <w:proofErr w:type="spellStart"/>
      <w:r w:rsidRPr="00F73056">
        <w:rPr>
          <w:sz w:val="28"/>
          <w:szCs w:val="28"/>
          <w:lang w:val="uk-UA"/>
        </w:rPr>
        <w:t>Normal</w:t>
      </w:r>
      <w:proofErr w:type="spellEnd"/>
      <w:r w:rsidRPr="00F73056">
        <w:rPr>
          <w:sz w:val="28"/>
          <w:szCs w:val="28"/>
          <w:lang w:val="uk-UA"/>
        </w:rPr>
        <w:t xml:space="preserve">; перший рядок – (шрифт напівжирний курсив, вирівняний по правій стороні) прізвище та ініціали автора; другий рядок – (шрифт курсив, вирівняний по правій стороні) курс навчання та навчальний заклад чи наукова установа (подвійний абзац); наступний абзац – (шрифт напівжирний всі прописні, вирівняний по центру) назва доповіді; далі йде текст доповіді, що вирівняний по ширині з відступом зліва  </w:t>
      </w:r>
      <w:smartTag w:uri="urn:schemas-microsoft-com:office:smarttags" w:element="metricconverter">
        <w:smartTagPr>
          <w:attr w:name="ProductID" w:val="1,5 см"/>
        </w:smartTagPr>
        <w:r w:rsidRPr="00F73056">
          <w:rPr>
            <w:sz w:val="28"/>
            <w:szCs w:val="28"/>
            <w:lang w:val="uk-UA"/>
          </w:rPr>
          <w:t>1,5 см</w:t>
        </w:r>
      </w:smartTag>
      <w:r w:rsidRPr="00F73056">
        <w:rPr>
          <w:sz w:val="28"/>
          <w:szCs w:val="28"/>
          <w:lang w:val="uk-UA"/>
        </w:rPr>
        <w:t>.</w:t>
      </w:r>
    </w:p>
    <w:p w:rsidR="00462178" w:rsidRPr="00F73056" w:rsidRDefault="00462178" w:rsidP="00462178">
      <w:pPr>
        <w:ind w:firstLine="567"/>
        <w:jc w:val="both"/>
        <w:rPr>
          <w:sz w:val="28"/>
          <w:szCs w:val="28"/>
          <w:lang w:val="uk-UA"/>
        </w:rPr>
      </w:pPr>
      <w:r w:rsidRPr="00F73056">
        <w:rPr>
          <w:sz w:val="28"/>
          <w:szCs w:val="28"/>
          <w:lang w:val="uk-UA"/>
        </w:rPr>
        <w:lastRenderedPageBreak/>
        <w:t xml:space="preserve">У разі необхідності наприкінці конкурсною роботи надається список використаної літератури. </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3.3. На конкурсну роботи обов’язкова подається рецензія наукового керівника (кандидата чи доктора наук), посвідчена у встановленому порядку.</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 xml:space="preserve">3.4. Конкурсні роботи разом з заявкою (із зазначенням прізвища, ім’я та по батькові конкурсанта, дати народження, контактного телефону, домашньої адреси, назви конкурсної роботи, назви вищого навчального закладу (наукової установи), прізвища, ім’я та по батькові наукового керівника, а також вченого звання, посади тощо наукового керівника) та </w:t>
      </w:r>
      <w:proofErr w:type="spellStart"/>
      <w:r w:rsidRPr="00F73056">
        <w:rPr>
          <w:color w:val="000000"/>
          <w:sz w:val="28"/>
          <w:szCs w:val="28"/>
          <w:lang w:val="uk-UA"/>
        </w:rPr>
        <w:t>відсканованою</w:t>
      </w:r>
      <w:proofErr w:type="spellEnd"/>
      <w:r w:rsidRPr="00F73056">
        <w:rPr>
          <w:color w:val="000000"/>
          <w:sz w:val="28"/>
          <w:szCs w:val="28"/>
          <w:lang w:val="uk-UA"/>
        </w:rPr>
        <w:t xml:space="preserve"> копією рецензії наукового керівника подаються на офіційну електрону адресу організаційного комітету (</w:t>
      </w:r>
      <w:proofErr w:type="spellStart"/>
      <w:r w:rsidRPr="00F73056">
        <w:rPr>
          <w:color w:val="000000"/>
          <w:sz w:val="28"/>
          <w:szCs w:val="28"/>
          <w:lang w:val="en-US"/>
        </w:rPr>
        <w:t>koord</w:t>
      </w:r>
      <w:proofErr w:type="spellEnd"/>
      <w:r w:rsidRPr="00F73056">
        <w:rPr>
          <w:color w:val="000000"/>
          <w:sz w:val="28"/>
          <w:szCs w:val="28"/>
          <w:lang w:val="uk-UA"/>
        </w:rPr>
        <w:t>.</w:t>
      </w:r>
      <w:proofErr w:type="spellStart"/>
      <w:r w:rsidRPr="00F73056">
        <w:rPr>
          <w:color w:val="000000"/>
          <w:sz w:val="28"/>
          <w:szCs w:val="28"/>
          <w:lang w:val="en-US"/>
        </w:rPr>
        <w:t>rada</w:t>
      </w:r>
      <w:proofErr w:type="spellEnd"/>
      <w:r w:rsidRPr="00F73056">
        <w:rPr>
          <w:color w:val="000000"/>
          <w:sz w:val="28"/>
          <w:szCs w:val="28"/>
          <w:lang w:val="uk-UA"/>
        </w:rPr>
        <w:t>@</w:t>
      </w:r>
      <w:proofErr w:type="spellStart"/>
      <w:r w:rsidRPr="00F73056">
        <w:rPr>
          <w:color w:val="000000"/>
          <w:sz w:val="28"/>
          <w:szCs w:val="28"/>
          <w:lang w:val="en-US"/>
        </w:rPr>
        <w:t>i</w:t>
      </w:r>
      <w:proofErr w:type="spellEnd"/>
      <w:r w:rsidRPr="00F73056">
        <w:rPr>
          <w:color w:val="000000"/>
          <w:sz w:val="28"/>
          <w:szCs w:val="28"/>
          <w:lang w:val="uk-UA"/>
        </w:rPr>
        <w:t>.</w:t>
      </w:r>
      <w:proofErr w:type="spellStart"/>
      <w:r w:rsidRPr="00F73056">
        <w:rPr>
          <w:color w:val="000000"/>
          <w:sz w:val="28"/>
          <w:szCs w:val="28"/>
          <w:lang w:val="en-US"/>
        </w:rPr>
        <w:t>ua</w:t>
      </w:r>
      <w:proofErr w:type="spellEnd"/>
      <w:r w:rsidRPr="00F73056">
        <w:rPr>
          <w:color w:val="000000"/>
          <w:sz w:val="28"/>
          <w:szCs w:val="28"/>
          <w:lang w:val="uk-UA"/>
        </w:rPr>
        <w:t>).</w:t>
      </w:r>
    </w:p>
    <w:p w:rsidR="00462178" w:rsidRPr="00F73056" w:rsidRDefault="00462178" w:rsidP="00462178">
      <w:pPr>
        <w:shd w:val="clear" w:color="auto" w:fill="FFFFFF"/>
        <w:ind w:firstLine="540"/>
        <w:rPr>
          <w:color w:val="000000"/>
          <w:sz w:val="28"/>
          <w:szCs w:val="28"/>
        </w:rPr>
      </w:pPr>
      <w:r w:rsidRPr="00F73056">
        <w:rPr>
          <w:color w:val="000000"/>
          <w:sz w:val="28"/>
          <w:szCs w:val="28"/>
          <w:lang w:val="uk-UA"/>
        </w:rPr>
        <w:t>3.5. Кожен учасник може подати не більше 1 конкурсної роботи.</w:t>
      </w:r>
    </w:p>
    <w:p w:rsidR="00462178" w:rsidRPr="00F73056" w:rsidRDefault="00462178" w:rsidP="00EF2A71">
      <w:pPr>
        <w:ind w:firstLine="540"/>
        <w:jc w:val="both"/>
        <w:rPr>
          <w:sz w:val="28"/>
          <w:szCs w:val="28"/>
          <w:lang w:val="uk-UA"/>
        </w:rPr>
      </w:pPr>
      <w:r w:rsidRPr="00F73056">
        <w:rPr>
          <w:sz w:val="28"/>
          <w:szCs w:val="28"/>
          <w:lang w:val="uk-UA"/>
        </w:rPr>
        <w:t xml:space="preserve">3.6. </w:t>
      </w:r>
      <w:r w:rsidRPr="00F73056">
        <w:rPr>
          <w:color w:val="000000"/>
          <w:sz w:val="28"/>
          <w:szCs w:val="28"/>
          <w:lang w:val="uk-UA"/>
        </w:rPr>
        <w:t>При поданні конкурсної роботи конкурсанти погоджуються на обробку відповідної інформації, в тому числі персональних даних, визнають результати Конкурсу.</w:t>
      </w:r>
    </w:p>
    <w:p w:rsidR="00462178" w:rsidRPr="00F73056" w:rsidRDefault="00462178" w:rsidP="00462178">
      <w:pPr>
        <w:shd w:val="clear" w:color="auto" w:fill="FFFFFF"/>
        <w:ind w:firstLine="540"/>
        <w:jc w:val="both"/>
        <w:rPr>
          <w:color w:val="000000"/>
          <w:sz w:val="28"/>
          <w:szCs w:val="28"/>
          <w:lang w:val="uk-UA"/>
        </w:rPr>
      </w:pPr>
      <w:r w:rsidRPr="00F73056">
        <w:rPr>
          <w:sz w:val="28"/>
          <w:szCs w:val="28"/>
          <w:lang w:val="uk-UA"/>
        </w:rPr>
        <w:t xml:space="preserve">3.7. </w:t>
      </w:r>
      <w:proofErr w:type="spellStart"/>
      <w:r w:rsidRPr="00F73056">
        <w:rPr>
          <w:color w:val="000000"/>
          <w:sz w:val="28"/>
          <w:szCs w:val="28"/>
        </w:rPr>
        <w:t>Всі</w:t>
      </w:r>
      <w:proofErr w:type="spellEnd"/>
      <w:r w:rsidRPr="00F73056">
        <w:rPr>
          <w:color w:val="000000"/>
          <w:sz w:val="28"/>
          <w:szCs w:val="28"/>
        </w:rPr>
        <w:t> </w:t>
      </w:r>
      <w:r w:rsidRPr="00F73056">
        <w:rPr>
          <w:color w:val="000000"/>
          <w:sz w:val="28"/>
          <w:szCs w:val="28"/>
          <w:lang w:val="uk-UA"/>
        </w:rPr>
        <w:t>конкурсні</w:t>
      </w:r>
      <w:r w:rsidRPr="00F73056">
        <w:rPr>
          <w:color w:val="000000"/>
          <w:sz w:val="28"/>
          <w:szCs w:val="28"/>
        </w:rPr>
        <w:t> </w:t>
      </w:r>
      <w:proofErr w:type="spellStart"/>
      <w:r w:rsidRPr="00F73056">
        <w:rPr>
          <w:color w:val="000000"/>
          <w:sz w:val="28"/>
          <w:szCs w:val="28"/>
        </w:rPr>
        <w:t>роботи</w:t>
      </w:r>
      <w:proofErr w:type="spellEnd"/>
      <w:r w:rsidRPr="00F73056">
        <w:rPr>
          <w:color w:val="000000"/>
          <w:sz w:val="28"/>
          <w:szCs w:val="28"/>
        </w:rPr>
        <w:t xml:space="preserve">, </w:t>
      </w:r>
      <w:proofErr w:type="spellStart"/>
      <w:r w:rsidRPr="00F73056">
        <w:rPr>
          <w:color w:val="000000"/>
          <w:sz w:val="28"/>
          <w:szCs w:val="28"/>
        </w:rPr>
        <w:t>які</w:t>
      </w:r>
      <w:proofErr w:type="spellEnd"/>
      <w:r w:rsidRPr="00F73056">
        <w:rPr>
          <w:color w:val="000000"/>
          <w:sz w:val="28"/>
          <w:szCs w:val="28"/>
        </w:rPr>
        <w:t xml:space="preserve"> </w:t>
      </w:r>
      <w:proofErr w:type="spellStart"/>
      <w:r w:rsidRPr="00F73056">
        <w:rPr>
          <w:color w:val="000000"/>
          <w:sz w:val="28"/>
          <w:szCs w:val="28"/>
        </w:rPr>
        <w:t>приймають</w:t>
      </w:r>
      <w:proofErr w:type="spellEnd"/>
      <w:r w:rsidRPr="00F73056">
        <w:rPr>
          <w:color w:val="000000"/>
          <w:sz w:val="28"/>
          <w:szCs w:val="28"/>
        </w:rPr>
        <w:t xml:space="preserve"> участь </w:t>
      </w:r>
      <w:proofErr w:type="gramStart"/>
      <w:r w:rsidRPr="00F73056">
        <w:rPr>
          <w:color w:val="000000"/>
          <w:sz w:val="28"/>
          <w:szCs w:val="28"/>
        </w:rPr>
        <w:t>у</w:t>
      </w:r>
      <w:proofErr w:type="gramEnd"/>
      <w:r w:rsidRPr="00F73056">
        <w:rPr>
          <w:color w:val="000000"/>
          <w:sz w:val="28"/>
          <w:szCs w:val="28"/>
        </w:rPr>
        <w:t> </w:t>
      </w:r>
      <w:r w:rsidRPr="00F73056">
        <w:rPr>
          <w:color w:val="000000"/>
          <w:sz w:val="28"/>
          <w:szCs w:val="28"/>
          <w:lang w:val="uk-UA"/>
        </w:rPr>
        <w:t xml:space="preserve"> К</w:t>
      </w:r>
      <w:proofErr w:type="spellStart"/>
      <w:r w:rsidRPr="00F73056">
        <w:rPr>
          <w:color w:val="000000"/>
          <w:sz w:val="28"/>
          <w:szCs w:val="28"/>
        </w:rPr>
        <w:t>онкурсі</w:t>
      </w:r>
      <w:proofErr w:type="spellEnd"/>
      <w:r w:rsidRPr="00F73056">
        <w:rPr>
          <w:color w:val="000000"/>
          <w:sz w:val="28"/>
          <w:szCs w:val="28"/>
          <w:lang w:val="uk-UA"/>
        </w:rPr>
        <w:t>,</w:t>
      </w:r>
      <w:r w:rsidRPr="00F73056">
        <w:rPr>
          <w:color w:val="000000"/>
          <w:sz w:val="28"/>
          <w:szCs w:val="28"/>
        </w:rPr>
        <w:t xml:space="preserve"> не </w:t>
      </w:r>
      <w:proofErr w:type="spellStart"/>
      <w:r w:rsidRPr="00F73056">
        <w:rPr>
          <w:color w:val="000000"/>
          <w:sz w:val="28"/>
          <w:szCs w:val="28"/>
        </w:rPr>
        <w:t>повертаються</w:t>
      </w:r>
      <w:proofErr w:type="spellEnd"/>
      <w:r w:rsidRPr="00F73056">
        <w:rPr>
          <w:color w:val="000000"/>
          <w:sz w:val="28"/>
          <w:szCs w:val="28"/>
        </w:rPr>
        <w:t xml:space="preserve">, </w:t>
      </w:r>
      <w:r w:rsidRPr="00F73056">
        <w:rPr>
          <w:color w:val="000000"/>
          <w:sz w:val="28"/>
          <w:szCs w:val="28"/>
          <w:lang w:val="uk-UA"/>
        </w:rPr>
        <w:t xml:space="preserve"> </w:t>
      </w:r>
      <w:proofErr w:type="spellStart"/>
      <w:r w:rsidRPr="00F73056">
        <w:rPr>
          <w:color w:val="000000"/>
          <w:sz w:val="28"/>
          <w:szCs w:val="28"/>
        </w:rPr>
        <w:t>рецензії</w:t>
      </w:r>
      <w:proofErr w:type="spellEnd"/>
      <w:r w:rsidRPr="00F73056">
        <w:rPr>
          <w:color w:val="000000"/>
          <w:sz w:val="28"/>
          <w:szCs w:val="28"/>
        </w:rPr>
        <w:t xml:space="preserve"> на них не </w:t>
      </w:r>
      <w:proofErr w:type="spellStart"/>
      <w:r w:rsidRPr="00F73056">
        <w:rPr>
          <w:color w:val="000000"/>
          <w:sz w:val="28"/>
          <w:szCs w:val="28"/>
        </w:rPr>
        <w:t>видаються</w:t>
      </w:r>
      <w:proofErr w:type="spellEnd"/>
      <w:r w:rsidRPr="00F73056">
        <w:rPr>
          <w:color w:val="000000"/>
          <w:sz w:val="28"/>
          <w:szCs w:val="28"/>
          <w:lang w:val="uk-UA"/>
        </w:rPr>
        <w:t>.</w:t>
      </w:r>
    </w:p>
    <w:p w:rsidR="00462178" w:rsidRPr="00F73056" w:rsidRDefault="00462178" w:rsidP="00462178">
      <w:pPr>
        <w:rPr>
          <w:lang w:val="uk-UA"/>
        </w:rPr>
      </w:pPr>
    </w:p>
    <w:p w:rsidR="00462178" w:rsidRPr="00F73056" w:rsidRDefault="00462178" w:rsidP="00462178">
      <w:pPr>
        <w:shd w:val="clear" w:color="auto" w:fill="FFFFFF"/>
        <w:ind w:firstLine="540"/>
        <w:jc w:val="both"/>
        <w:rPr>
          <w:b/>
          <w:bCs/>
          <w:caps/>
          <w:color w:val="000000"/>
          <w:sz w:val="28"/>
          <w:szCs w:val="28"/>
          <w:lang w:val="uk-UA"/>
        </w:rPr>
      </w:pPr>
      <w:r w:rsidRPr="00F73056">
        <w:rPr>
          <w:b/>
          <w:bCs/>
          <w:caps/>
          <w:color w:val="000000"/>
          <w:sz w:val="28"/>
          <w:szCs w:val="28"/>
          <w:lang w:val="uk-UA"/>
        </w:rPr>
        <w:t xml:space="preserve">4. ОЦІНЮВАННЯ РОБІТ, ВИЗНАЧЕННЯ ПЕРЕМОЖЦІВ </w:t>
      </w:r>
    </w:p>
    <w:p w:rsidR="00462178" w:rsidRPr="00F73056" w:rsidRDefault="00462178" w:rsidP="00462178">
      <w:pPr>
        <w:rPr>
          <w:lang w:val="uk-UA"/>
        </w:rPr>
      </w:pPr>
    </w:p>
    <w:p w:rsidR="00462178" w:rsidRPr="00F73056" w:rsidRDefault="00462178" w:rsidP="00462178">
      <w:pPr>
        <w:ind w:firstLine="540"/>
        <w:jc w:val="both"/>
        <w:rPr>
          <w:sz w:val="28"/>
          <w:szCs w:val="28"/>
          <w:lang w:val="uk-UA"/>
        </w:rPr>
      </w:pPr>
      <w:r w:rsidRPr="00F73056">
        <w:rPr>
          <w:sz w:val="28"/>
          <w:szCs w:val="28"/>
          <w:lang w:val="uk-UA"/>
        </w:rPr>
        <w:t xml:space="preserve">4.1. Оцінювання конкурсних робіт здійснюють члени Експертної ради. </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4.2. До Експертної ради можуть входити: науково-педагогічні працівники, представники приватних компаній, громадські діячі та інші особи, як</w:t>
      </w:r>
      <w:r w:rsidR="00EF2A71" w:rsidRPr="00F73056">
        <w:rPr>
          <w:color w:val="000000"/>
          <w:sz w:val="28"/>
          <w:szCs w:val="28"/>
          <w:lang w:val="uk-UA"/>
        </w:rPr>
        <w:t>і</w:t>
      </w:r>
      <w:r w:rsidRPr="00F73056">
        <w:rPr>
          <w:color w:val="000000"/>
          <w:sz w:val="28"/>
          <w:szCs w:val="28"/>
          <w:lang w:val="uk-UA"/>
        </w:rPr>
        <w:t xml:space="preserve"> мають відповідні знання.</w:t>
      </w:r>
    </w:p>
    <w:p w:rsidR="00462178" w:rsidRPr="00F73056" w:rsidRDefault="00462178" w:rsidP="00462178">
      <w:pPr>
        <w:ind w:firstLine="540"/>
        <w:jc w:val="both"/>
        <w:rPr>
          <w:sz w:val="28"/>
          <w:szCs w:val="28"/>
          <w:lang w:val="uk-UA"/>
        </w:rPr>
      </w:pPr>
      <w:r w:rsidRPr="00F73056">
        <w:rPr>
          <w:color w:val="000000"/>
          <w:sz w:val="28"/>
          <w:szCs w:val="28"/>
          <w:lang w:val="uk-UA"/>
        </w:rPr>
        <w:t xml:space="preserve">4.3. </w:t>
      </w:r>
      <w:r w:rsidR="00B1702D">
        <w:rPr>
          <w:color w:val="000000"/>
          <w:sz w:val="28"/>
          <w:szCs w:val="28"/>
          <w:lang w:val="uk-UA"/>
        </w:rPr>
        <w:t>Заступником голови</w:t>
      </w:r>
      <w:r w:rsidRPr="00F73056">
        <w:rPr>
          <w:color w:val="000000"/>
          <w:sz w:val="28"/>
          <w:szCs w:val="28"/>
          <w:lang w:val="uk-UA"/>
        </w:rPr>
        <w:t xml:space="preserve"> Експертної ради є голова Координаційної ради молодих юристів України при Міністерстві юстиції України, за посадою.</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4.4. Персональний склад Експертної ради затверджується головою Координаційної радою молодих юристів України при Міністерстві юстиції України за поданням голови Організаційного комітету.</w:t>
      </w:r>
    </w:p>
    <w:p w:rsidR="00462178" w:rsidRPr="00F73056" w:rsidRDefault="00462178" w:rsidP="00462178">
      <w:pPr>
        <w:ind w:firstLine="540"/>
        <w:jc w:val="both"/>
        <w:rPr>
          <w:sz w:val="28"/>
          <w:szCs w:val="28"/>
          <w:lang w:val="uk-UA"/>
        </w:rPr>
      </w:pPr>
      <w:r w:rsidRPr="00F73056">
        <w:rPr>
          <w:sz w:val="28"/>
          <w:szCs w:val="28"/>
          <w:lang w:val="uk-UA"/>
        </w:rPr>
        <w:t xml:space="preserve">4.5. Кожну конкурсну роботу оцінює 3 члени Експертної ради. </w:t>
      </w:r>
    </w:p>
    <w:p w:rsidR="00462178" w:rsidRPr="00F73056" w:rsidRDefault="00462178" w:rsidP="00462178">
      <w:pPr>
        <w:ind w:firstLine="540"/>
        <w:jc w:val="both"/>
        <w:rPr>
          <w:sz w:val="28"/>
          <w:szCs w:val="28"/>
          <w:lang w:val="uk-UA"/>
        </w:rPr>
      </w:pPr>
      <w:r w:rsidRPr="00F73056">
        <w:rPr>
          <w:sz w:val="28"/>
          <w:szCs w:val="28"/>
          <w:lang w:val="uk-UA"/>
        </w:rPr>
        <w:t>4.6. У разі якщо членом Експертної ради є науковий керівник, який надавав відповідну рецензію, то він не має право оцінювати конкурсну роботу.</w:t>
      </w:r>
    </w:p>
    <w:p w:rsidR="00462178" w:rsidRPr="00F73056" w:rsidRDefault="00462178" w:rsidP="00462178">
      <w:pPr>
        <w:ind w:firstLine="540"/>
        <w:jc w:val="both"/>
        <w:rPr>
          <w:sz w:val="28"/>
          <w:szCs w:val="28"/>
          <w:lang w:val="uk-UA"/>
        </w:rPr>
      </w:pPr>
      <w:r w:rsidRPr="00F73056">
        <w:rPr>
          <w:sz w:val="28"/>
          <w:szCs w:val="28"/>
          <w:lang w:val="uk-UA"/>
        </w:rPr>
        <w:t>4.7. Для оцінювання конкурсних робіт встановлюються наступні критерії: актуальність; відповідність назви конкурсної роботи її суті; наукова новизна здобутих результатів, якість проведеного наукового дослідження; практична цінність висновків та рекомендацій (факультативний критерій).</w:t>
      </w:r>
    </w:p>
    <w:p w:rsidR="00462178" w:rsidRPr="00F73056" w:rsidRDefault="00462178" w:rsidP="00462178">
      <w:pPr>
        <w:ind w:firstLine="540"/>
        <w:jc w:val="both"/>
        <w:rPr>
          <w:sz w:val="28"/>
          <w:szCs w:val="28"/>
          <w:lang w:val="uk-UA"/>
        </w:rPr>
      </w:pPr>
      <w:r w:rsidRPr="00F73056">
        <w:rPr>
          <w:sz w:val="28"/>
          <w:szCs w:val="28"/>
          <w:lang w:val="uk-UA"/>
        </w:rPr>
        <w:t xml:space="preserve">4.8. При оцінювання конкурсної роботи членом Експертної ради максимальна оцінка складає 50 балів. </w:t>
      </w:r>
    </w:p>
    <w:p w:rsidR="00462178" w:rsidRPr="00F73056" w:rsidRDefault="00462178" w:rsidP="00462178">
      <w:pPr>
        <w:ind w:firstLine="540"/>
        <w:jc w:val="both"/>
        <w:rPr>
          <w:sz w:val="28"/>
          <w:szCs w:val="28"/>
          <w:lang w:val="uk-UA"/>
        </w:rPr>
      </w:pPr>
      <w:r w:rsidRPr="00F73056">
        <w:rPr>
          <w:sz w:val="28"/>
          <w:szCs w:val="28"/>
          <w:lang w:val="uk-UA"/>
        </w:rPr>
        <w:t>4.9. На підставі отриманих оцінок членів Експертної ради, організаційний комітет Конкурсу створює рейтинг (рейтинговий показник).</w:t>
      </w:r>
    </w:p>
    <w:p w:rsidR="00462178" w:rsidRPr="00F73056" w:rsidRDefault="00462178" w:rsidP="00462178">
      <w:pPr>
        <w:shd w:val="clear" w:color="auto" w:fill="FFFFFF"/>
        <w:ind w:firstLine="540"/>
        <w:jc w:val="both"/>
        <w:rPr>
          <w:sz w:val="28"/>
          <w:szCs w:val="28"/>
          <w:lang w:val="uk-UA"/>
        </w:rPr>
      </w:pPr>
      <w:r w:rsidRPr="00F73056">
        <w:rPr>
          <w:sz w:val="28"/>
          <w:szCs w:val="28"/>
          <w:lang w:val="uk-UA"/>
        </w:rPr>
        <w:t>4.10. На підставі рейтингового показника встановлюються переможці, які нагороджуються дипломами 1,2 та 3 ступенів.</w:t>
      </w:r>
    </w:p>
    <w:p w:rsidR="00462178" w:rsidRPr="00F73056" w:rsidRDefault="00462178" w:rsidP="00462178">
      <w:pPr>
        <w:shd w:val="clear" w:color="auto" w:fill="FFFFFF"/>
        <w:ind w:firstLine="540"/>
        <w:jc w:val="both"/>
        <w:rPr>
          <w:color w:val="000000"/>
          <w:sz w:val="28"/>
          <w:szCs w:val="28"/>
          <w:lang w:val="uk-UA"/>
        </w:rPr>
      </w:pPr>
      <w:r w:rsidRPr="00F73056">
        <w:rPr>
          <w:sz w:val="28"/>
          <w:szCs w:val="28"/>
          <w:lang w:val="uk-UA"/>
        </w:rPr>
        <w:t>4.11.</w:t>
      </w:r>
      <w:r w:rsidRPr="00F73056">
        <w:rPr>
          <w:color w:val="000000"/>
          <w:sz w:val="28"/>
          <w:szCs w:val="28"/>
          <w:lang w:val="uk-UA"/>
        </w:rPr>
        <w:t xml:space="preserve"> Дипломи (1, 2, 3 ступенів) обов’язково підписуються головою Організаційного комітету та співголовами Експертної ради. </w:t>
      </w:r>
    </w:p>
    <w:p w:rsidR="00462178" w:rsidRPr="00F73056" w:rsidRDefault="00462178" w:rsidP="00462178">
      <w:pPr>
        <w:shd w:val="clear" w:color="auto" w:fill="FFFFFF"/>
        <w:ind w:firstLine="540"/>
        <w:jc w:val="both"/>
        <w:rPr>
          <w:sz w:val="28"/>
          <w:szCs w:val="28"/>
          <w:lang w:val="uk-UA"/>
        </w:rPr>
      </w:pPr>
      <w:r w:rsidRPr="00F73056">
        <w:rPr>
          <w:sz w:val="28"/>
          <w:szCs w:val="28"/>
          <w:lang w:val="uk-UA"/>
        </w:rPr>
        <w:lastRenderedPageBreak/>
        <w:t>4.12. За рішенням голови Організаційного комітету Конкурсу, Організаторів та Партнерів Конкурсу можуть присуджуватись інші нагороди.</w:t>
      </w:r>
    </w:p>
    <w:p w:rsidR="00462178" w:rsidRPr="00F73056" w:rsidRDefault="00462178" w:rsidP="00462178">
      <w:pPr>
        <w:ind w:firstLine="540"/>
        <w:jc w:val="both"/>
        <w:rPr>
          <w:sz w:val="28"/>
          <w:szCs w:val="28"/>
          <w:lang w:val="uk-UA"/>
        </w:rPr>
      </w:pPr>
      <w:r w:rsidRPr="00F73056">
        <w:rPr>
          <w:sz w:val="28"/>
          <w:szCs w:val="28"/>
          <w:lang w:val="uk-UA"/>
        </w:rPr>
        <w:t xml:space="preserve">4.13. За рішенням Експертного ради найкращі конкурсні роботи публікуються у відповідних матеріалах Конкурсу. </w:t>
      </w:r>
    </w:p>
    <w:p w:rsidR="00462178" w:rsidRPr="00F73056" w:rsidRDefault="00462178" w:rsidP="00462178">
      <w:pPr>
        <w:shd w:val="clear" w:color="auto" w:fill="FFFFFF"/>
        <w:ind w:firstLine="540"/>
        <w:jc w:val="both"/>
        <w:rPr>
          <w:color w:val="000000"/>
          <w:sz w:val="28"/>
          <w:szCs w:val="28"/>
          <w:lang w:val="uk-UA"/>
        </w:rPr>
      </w:pPr>
      <w:r w:rsidRPr="00F73056">
        <w:rPr>
          <w:sz w:val="28"/>
          <w:szCs w:val="28"/>
          <w:lang w:val="uk-UA"/>
        </w:rPr>
        <w:t>4.14.</w:t>
      </w:r>
      <w:r w:rsidRPr="00F73056">
        <w:rPr>
          <w:color w:val="000000"/>
          <w:sz w:val="28"/>
          <w:szCs w:val="28"/>
          <w:lang w:val="uk-UA"/>
        </w:rPr>
        <w:t xml:space="preserve"> Результати Конкурсу остаточні та не підлягають оскарженню.</w:t>
      </w:r>
    </w:p>
    <w:p w:rsidR="00462178" w:rsidRPr="00F73056" w:rsidRDefault="00462178" w:rsidP="00462178">
      <w:pPr>
        <w:shd w:val="clear" w:color="auto" w:fill="FFFFFF"/>
        <w:ind w:firstLine="540"/>
        <w:jc w:val="both"/>
        <w:rPr>
          <w:color w:val="000000"/>
          <w:sz w:val="28"/>
          <w:szCs w:val="28"/>
          <w:lang w:val="uk-UA"/>
        </w:rPr>
      </w:pPr>
      <w:r w:rsidRPr="00F73056">
        <w:rPr>
          <w:color w:val="000000"/>
          <w:sz w:val="28"/>
          <w:szCs w:val="28"/>
          <w:lang w:val="uk-UA"/>
        </w:rPr>
        <w:t>4.15. Результати Конкурсу опубліковуються на сайті Координаційної ради молодих юристів України при Міністерстві юстиції України.</w:t>
      </w:r>
    </w:p>
    <w:p w:rsidR="00462178" w:rsidRPr="00F73056" w:rsidRDefault="00462178" w:rsidP="00462178">
      <w:pPr>
        <w:rPr>
          <w:sz w:val="28"/>
          <w:szCs w:val="28"/>
          <w:lang w:val="uk-UA"/>
        </w:rPr>
      </w:pPr>
    </w:p>
    <w:p w:rsidR="00462178" w:rsidRPr="00F73056" w:rsidRDefault="00462178" w:rsidP="00462178">
      <w:pPr>
        <w:rPr>
          <w:sz w:val="28"/>
          <w:szCs w:val="28"/>
          <w:lang w:val="uk-UA"/>
        </w:rPr>
      </w:pPr>
    </w:p>
    <w:p w:rsidR="00462178" w:rsidRPr="00F73056" w:rsidRDefault="00462178" w:rsidP="00462178">
      <w:pPr>
        <w:rPr>
          <w:sz w:val="28"/>
          <w:szCs w:val="28"/>
          <w:lang w:val="uk-UA"/>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rPr>
      </w:pPr>
    </w:p>
    <w:p w:rsidR="00462178" w:rsidRPr="00F73056" w:rsidRDefault="00462178" w:rsidP="00462178">
      <w:pPr>
        <w:rPr>
          <w:sz w:val="28"/>
          <w:szCs w:val="28"/>
          <w:lang w:val="uk-UA"/>
        </w:rPr>
      </w:pPr>
    </w:p>
    <w:sectPr w:rsidR="00462178" w:rsidRPr="00F73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C00B4"/>
    <w:multiLevelType w:val="hybridMultilevel"/>
    <w:tmpl w:val="2F7E44F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42"/>
    <w:rsid w:val="000A30B1"/>
    <w:rsid w:val="001674E4"/>
    <w:rsid w:val="00316542"/>
    <w:rsid w:val="00443B8D"/>
    <w:rsid w:val="00462178"/>
    <w:rsid w:val="004B1AD5"/>
    <w:rsid w:val="00711B0F"/>
    <w:rsid w:val="00A376C2"/>
    <w:rsid w:val="00B1702D"/>
    <w:rsid w:val="00EF2A71"/>
    <w:rsid w:val="00F73056"/>
    <w:rsid w:val="00FB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6676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3</cp:revision>
  <dcterms:created xsi:type="dcterms:W3CDTF">2015-09-29T20:17:00Z</dcterms:created>
  <dcterms:modified xsi:type="dcterms:W3CDTF">2015-10-04T20:06:00Z</dcterms:modified>
</cp:coreProperties>
</file>